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E548" w14:textId="50968A16" w:rsidR="009D3006" w:rsidRPr="00196C9B" w:rsidRDefault="00AD345F" w:rsidP="009D3006">
      <w:pPr>
        <w:jc w:val="center"/>
        <w:rPr>
          <w:b/>
          <w:u w:val="single"/>
        </w:rPr>
      </w:pPr>
      <w:r>
        <w:rPr>
          <w:b/>
          <w:u w:val="single"/>
        </w:rPr>
        <w:t>LECTURA DOMICILIARIA</w:t>
      </w:r>
      <w:r w:rsidR="003D114E">
        <w:rPr>
          <w:b/>
          <w:u w:val="single"/>
        </w:rPr>
        <w:t xml:space="preserve"> 20</w:t>
      </w:r>
      <w:r w:rsidR="00265857">
        <w:rPr>
          <w:b/>
          <w:u w:val="single"/>
        </w:rPr>
        <w:t>2</w:t>
      </w:r>
      <w:r>
        <w:rPr>
          <w:b/>
          <w:u w:val="single"/>
        </w:rPr>
        <w:t>6</w:t>
      </w:r>
    </w:p>
    <w:p w14:paraId="5116711D" w14:textId="77777777" w:rsidR="00C1644D" w:rsidRDefault="00C1644D" w:rsidP="006C18CD">
      <w:pPr>
        <w:ind w:left="-567" w:right="-754"/>
        <w:jc w:val="both"/>
      </w:pPr>
      <w:r>
        <w:t xml:space="preserve">Estudiantes: </w:t>
      </w:r>
    </w:p>
    <w:p w14:paraId="64FE4F2F" w14:textId="44DA3598" w:rsidR="00C1644D" w:rsidRDefault="00C1644D" w:rsidP="006C18CD">
      <w:pPr>
        <w:ind w:left="-567" w:right="-754"/>
        <w:jc w:val="both"/>
      </w:pPr>
      <w:r>
        <w:t xml:space="preserve">                       Sin lugar a duda, la lectura nos invita a descubrir un mundo de conocimientos y oportunidades, </w:t>
      </w:r>
      <w:r w:rsidR="00AD345F">
        <w:t xml:space="preserve">por eso, </w:t>
      </w:r>
      <w:r>
        <w:t>les invitamos a conocer los títulos que trabajaremos este año. Aquí encontrarán textos que contribuirán a desarrollar en ustedes competencias lectoras y el gusto por leer. Esperamos que la selección que hemos escogido sea de su agrado y aprendan a disfrutar al obtener las mejores enseñanzas para su vida.</w:t>
      </w:r>
    </w:p>
    <w:p w14:paraId="3F8AE10F" w14:textId="77777777" w:rsidR="00511519" w:rsidRPr="00C27E8B" w:rsidRDefault="00511519" w:rsidP="00511519">
      <w:pPr>
        <w:numPr>
          <w:ilvl w:val="0"/>
          <w:numId w:val="3"/>
        </w:numPr>
        <w:ind w:left="142" w:hanging="426"/>
        <w:jc w:val="both"/>
      </w:pPr>
      <w:r w:rsidRPr="00C27E8B">
        <w:t>Lectura para dos meses; evaluación a fin de mes, en la última clase que corresponda.</w:t>
      </w:r>
    </w:p>
    <w:p w14:paraId="69988F74" w14:textId="77777777" w:rsidR="00511519" w:rsidRDefault="00511519" w:rsidP="00511519">
      <w:pPr>
        <w:numPr>
          <w:ilvl w:val="0"/>
          <w:numId w:val="3"/>
        </w:numPr>
        <w:ind w:left="142" w:hanging="426"/>
        <w:jc w:val="both"/>
      </w:pPr>
      <w:r w:rsidRPr="00C27E8B">
        <w:t>Recordatorio: Realizar tu bitácora de lectura para cada libro, en un cuaderno exclusivo para ello.</w:t>
      </w:r>
    </w:p>
    <w:p w14:paraId="79D8F663" w14:textId="6A94CD65" w:rsidR="00511519" w:rsidRPr="00C27E8B" w:rsidRDefault="00511519" w:rsidP="00511519">
      <w:pPr>
        <w:numPr>
          <w:ilvl w:val="0"/>
          <w:numId w:val="3"/>
        </w:numPr>
        <w:ind w:left="142" w:hanging="426"/>
        <w:jc w:val="both"/>
      </w:pPr>
      <w:r w:rsidRPr="00C27E8B">
        <w:t xml:space="preserve">La bitácora tiene una </w:t>
      </w:r>
      <w:r w:rsidRPr="00511519">
        <w:rPr>
          <w:u w:val="single"/>
        </w:rPr>
        <w:t>rúbrica</w:t>
      </w:r>
      <w:r w:rsidRPr="00C27E8B">
        <w:t xml:space="preserve"> para ser evaluada e indicaciones que debes seguir. Esta deberás entregarla el mismo día de la evaluación para ser revisada y calificada en clase.</w:t>
      </w:r>
    </w:p>
    <w:tbl>
      <w:tblPr>
        <w:tblStyle w:val="Tablaconcuadrcula"/>
        <w:tblW w:w="10461" w:type="dxa"/>
        <w:tblInd w:w="-714" w:type="dxa"/>
        <w:tblLook w:val="04A0" w:firstRow="1" w:lastRow="0" w:firstColumn="1" w:lastColumn="0" w:noHBand="0" w:noVBand="1"/>
      </w:tblPr>
      <w:tblGrid>
        <w:gridCol w:w="5389"/>
        <w:gridCol w:w="5072"/>
      </w:tblGrid>
      <w:tr w:rsidR="009D3006" w14:paraId="1186583E" w14:textId="77777777" w:rsidTr="006C18CD">
        <w:tc>
          <w:tcPr>
            <w:tcW w:w="5389" w:type="dxa"/>
          </w:tcPr>
          <w:p w14:paraId="19822823" w14:textId="77777777" w:rsidR="009D3006" w:rsidRDefault="009D3006" w:rsidP="00652B35">
            <w:r>
              <w:t>CURSO</w:t>
            </w:r>
          </w:p>
        </w:tc>
        <w:tc>
          <w:tcPr>
            <w:tcW w:w="5072" w:type="dxa"/>
          </w:tcPr>
          <w:p w14:paraId="314A7C11" w14:textId="77777777" w:rsidR="009D3006" w:rsidRPr="00F52C41" w:rsidRDefault="00265857" w:rsidP="00652B35">
            <w:pPr>
              <w:rPr>
                <w:b/>
                <w:bCs/>
              </w:rPr>
            </w:pPr>
            <w:r w:rsidRPr="00F52C41">
              <w:rPr>
                <w:b/>
                <w:bCs/>
              </w:rPr>
              <w:t>3</w:t>
            </w:r>
            <w:r w:rsidR="009D3006" w:rsidRPr="00F52C41">
              <w:rPr>
                <w:b/>
                <w:bCs/>
              </w:rPr>
              <w:t>° MEDIO</w:t>
            </w:r>
          </w:p>
        </w:tc>
      </w:tr>
      <w:tr w:rsidR="009D3006" w14:paraId="71A0CFED" w14:textId="77777777" w:rsidTr="006C18CD">
        <w:tc>
          <w:tcPr>
            <w:tcW w:w="5389" w:type="dxa"/>
          </w:tcPr>
          <w:p w14:paraId="69F4019C" w14:textId="77777777" w:rsidR="009D3006" w:rsidRDefault="009D3006" w:rsidP="00652B35">
            <w:r>
              <w:t>DOCENTE</w:t>
            </w:r>
          </w:p>
        </w:tc>
        <w:tc>
          <w:tcPr>
            <w:tcW w:w="5072" w:type="dxa"/>
          </w:tcPr>
          <w:p w14:paraId="50EEBBA0" w14:textId="77777777" w:rsidR="009D3006" w:rsidRDefault="009D3006" w:rsidP="00652B35">
            <w:r>
              <w:t>GISELLE FERNÁNDEZ OLIVARES</w:t>
            </w:r>
          </w:p>
        </w:tc>
      </w:tr>
    </w:tbl>
    <w:tbl>
      <w:tblPr>
        <w:tblStyle w:val="Tablaconcuadrcula"/>
        <w:tblpPr w:leftFromText="180" w:rightFromText="180" w:vertAnchor="text" w:horzAnchor="margin" w:tblpX="-720" w:tblpY="21"/>
        <w:tblW w:w="10456" w:type="dxa"/>
        <w:tblLayout w:type="fixed"/>
        <w:tblLook w:val="0000" w:firstRow="0" w:lastRow="0" w:firstColumn="0" w:lastColumn="0" w:noHBand="0" w:noVBand="0"/>
      </w:tblPr>
      <w:tblGrid>
        <w:gridCol w:w="650"/>
        <w:gridCol w:w="891"/>
        <w:gridCol w:w="1402"/>
        <w:gridCol w:w="1276"/>
        <w:gridCol w:w="1254"/>
        <w:gridCol w:w="4983"/>
      </w:tblGrid>
      <w:tr w:rsidR="00D4544D" w14:paraId="0BDC8AF8" w14:textId="77777777" w:rsidTr="006C18CD">
        <w:trPr>
          <w:trHeight w:val="482"/>
        </w:trPr>
        <w:tc>
          <w:tcPr>
            <w:tcW w:w="5473" w:type="dxa"/>
            <w:gridSpan w:val="5"/>
          </w:tcPr>
          <w:p w14:paraId="466C584A" w14:textId="77777777" w:rsidR="00D4544D" w:rsidRDefault="00D4544D" w:rsidP="00652B35">
            <w:pPr>
              <w:ind w:left="-5"/>
              <w:jc w:val="center"/>
            </w:pPr>
          </w:p>
        </w:tc>
        <w:tc>
          <w:tcPr>
            <w:tcW w:w="4983" w:type="dxa"/>
          </w:tcPr>
          <w:p w14:paraId="41559907" w14:textId="0CB993EB" w:rsidR="00D4544D" w:rsidRDefault="00D4544D" w:rsidP="006C18CD">
            <w:pPr>
              <w:spacing w:after="160" w:line="259" w:lineRule="auto"/>
              <w:ind w:left="-5" w:right="1224"/>
              <w:jc w:val="center"/>
            </w:pPr>
            <w:r>
              <w:t>PLAN LECTOR LENGUAJE 2026</w:t>
            </w:r>
          </w:p>
        </w:tc>
      </w:tr>
      <w:tr w:rsidR="00D4544D" w14:paraId="2B60D4F2" w14:textId="77777777" w:rsidTr="006C18CD">
        <w:tblPrEx>
          <w:tblLook w:val="04A0" w:firstRow="1" w:lastRow="0" w:firstColumn="1" w:lastColumn="0" w:noHBand="0" w:noVBand="1"/>
        </w:tblPrEx>
        <w:trPr>
          <w:trHeight w:val="597"/>
        </w:trPr>
        <w:tc>
          <w:tcPr>
            <w:tcW w:w="650" w:type="dxa"/>
          </w:tcPr>
          <w:p w14:paraId="26CC1560" w14:textId="77777777" w:rsidR="00D4544D" w:rsidRDefault="00D4544D" w:rsidP="00652B35">
            <w:pPr>
              <w:jc w:val="both"/>
            </w:pPr>
          </w:p>
        </w:tc>
        <w:tc>
          <w:tcPr>
            <w:tcW w:w="891" w:type="dxa"/>
          </w:tcPr>
          <w:p w14:paraId="7E5CD013" w14:textId="77777777" w:rsidR="00D4544D" w:rsidRDefault="00D4544D" w:rsidP="00652B35">
            <w:pPr>
              <w:jc w:val="both"/>
            </w:pPr>
            <w:r>
              <w:t xml:space="preserve">FECHA/MES </w:t>
            </w:r>
          </w:p>
        </w:tc>
        <w:tc>
          <w:tcPr>
            <w:tcW w:w="1402" w:type="dxa"/>
          </w:tcPr>
          <w:p w14:paraId="49A75EB0" w14:textId="77777777" w:rsidR="00D4544D" w:rsidRDefault="00D4544D" w:rsidP="00652B35">
            <w:pPr>
              <w:jc w:val="both"/>
            </w:pPr>
            <w:r>
              <w:t>TÍTULO</w:t>
            </w:r>
          </w:p>
        </w:tc>
        <w:tc>
          <w:tcPr>
            <w:tcW w:w="1276" w:type="dxa"/>
          </w:tcPr>
          <w:p w14:paraId="34E87475" w14:textId="77777777" w:rsidR="00D4544D" w:rsidRDefault="00D4544D" w:rsidP="00652B35">
            <w:pPr>
              <w:jc w:val="both"/>
            </w:pPr>
            <w:r>
              <w:t>AUTOR</w:t>
            </w:r>
          </w:p>
        </w:tc>
        <w:tc>
          <w:tcPr>
            <w:tcW w:w="1254" w:type="dxa"/>
          </w:tcPr>
          <w:p w14:paraId="72DC97D9" w14:textId="14734F5D" w:rsidR="00D4544D" w:rsidRDefault="00D4544D" w:rsidP="00652B35">
            <w:pPr>
              <w:jc w:val="both"/>
            </w:pPr>
            <w:r>
              <w:t>TIPO DE TEXTO</w:t>
            </w:r>
          </w:p>
        </w:tc>
        <w:tc>
          <w:tcPr>
            <w:tcW w:w="4983" w:type="dxa"/>
          </w:tcPr>
          <w:p w14:paraId="54C88345" w14:textId="4583F862" w:rsidR="00D4544D" w:rsidRDefault="00D4544D" w:rsidP="006C18CD">
            <w:pPr>
              <w:ind w:right="1224"/>
              <w:jc w:val="both"/>
            </w:pPr>
            <w:r>
              <w:t>RESEÑA</w:t>
            </w:r>
          </w:p>
        </w:tc>
      </w:tr>
      <w:tr w:rsidR="00D4544D" w14:paraId="12A21CE5" w14:textId="77777777" w:rsidTr="006C18CD">
        <w:tblPrEx>
          <w:tblLook w:val="04A0" w:firstRow="1" w:lastRow="0" w:firstColumn="1" w:lastColumn="0" w:noHBand="0" w:noVBand="1"/>
        </w:tblPrEx>
        <w:trPr>
          <w:trHeight w:val="895"/>
        </w:trPr>
        <w:tc>
          <w:tcPr>
            <w:tcW w:w="650" w:type="dxa"/>
          </w:tcPr>
          <w:p w14:paraId="3CD60A73" w14:textId="77777777" w:rsidR="00D4544D" w:rsidRPr="001D1626" w:rsidRDefault="00D4544D" w:rsidP="009D3006">
            <w:pPr>
              <w:pStyle w:val="Prrafodelista"/>
              <w:numPr>
                <w:ilvl w:val="0"/>
                <w:numId w:val="1"/>
              </w:numPr>
              <w:jc w:val="both"/>
            </w:pPr>
          </w:p>
        </w:tc>
        <w:tc>
          <w:tcPr>
            <w:tcW w:w="891" w:type="dxa"/>
          </w:tcPr>
          <w:p w14:paraId="0472C744" w14:textId="77777777" w:rsidR="00D4544D" w:rsidRDefault="00D4544D" w:rsidP="00652B35">
            <w:pPr>
              <w:jc w:val="both"/>
            </w:pPr>
            <w:r>
              <w:t>MARZO-</w:t>
            </w:r>
          </w:p>
          <w:p w14:paraId="7A5BC301" w14:textId="36DE6972" w:rsidR="00D4544D" w:rsidRDefault="00D4544D" w:rsidP="00652B35">
            <w:pPr>
              <w:jc w:val="both"/>
            </w:pPr>
            <w:r>
              <w:t>ABRIL</w:t>
            </w:r>
          </w:p>
        </w:tc>
        <w:tc>
          <w:tcPr>
            <w:tcW w:w="1402" w:type="dxa"/>
          </w:tcPr>
          <w:p w14:paraId="2D54E66A" w14:textId="26B86759" w:rsidR="00D4544D" w:rsidRDefault="00D4544D" w:rsidP="00652B35">
            <w:pPr>
              <w:jc w:val="both"/>
            </w:pPr>
            <w:r>
              <w:t xml:space="preserve">PERSÉPOLIS </w:t>
            </w:r>
          </w:p>
        </w:tc>
        <w:tc>
          <w:tcPr>
            <w:tcW w:w="1276" w:type="dxa"/>
          </w:tcPr>
          <w:p w14:paraId="4AE27C8F" w14:textId="4CCE1747" w:rsidR="00D4544D" w:rsidRDefault="00D4544D" w:rsidP="00AD345F">
            <w:pPr>
              <w:jc w:val="both"/>
            </w:pPr>
            <w:r>
              <w:t>M</w:t>
            </w:r>
            <w:r w:rsidR="006C18CD">
              <w:t>A</w:t>
            </w:r>
            <w:r>
              <w:t>RJANE S</w:t>
            </w:r>
            <w:r w:rsidR="006C18CD">
              <w:t>A</w:t>
            </w:r>
            <w:r>
              <w:t>TRAPI</w:t>
            </w:r>
          </w:p>
        </w:tc>
        <w:tc>
          <w:tcPr>
            <w:tcW w:w="1254" w:type="dxa"/>
          </w:tcPr>
          <w:p w14:paraId="6D59C9BD" w14:textId="555011DE" w:rsidR="00D4544D" w:rsidRPr="00A42C7E" w:rsidRDefault="00D4544D" w:rsidP="003D114E">
            <w:pPr>
              <w:jc w:val="both"/>
            </w:pPr>
            <w:r>
              <w:t>Novela gráfica</w:t>
            </w:r>
          </w:p>
        </w:tc>
        <w:tc>
          <w:tcPr>
            <w:tcW w:w="4983" w:type="dxa"/>
          </w:tcPr>
          <w:p w14:paraId="6DD15476" w14:textId="13BA4E48" w:rsidR="00D4544D" w:rsidRDefault="00D4544D" w:rsidP="006C18CD">
            <w:pPr>
              <w:ind w:right="175"/>
              <w:jc w:val="both"/>
            </w:pPr>
            <w:r w:rsidRPr="00A42C7E">
              <w:t>Persépolis es el título de una novela gráfica autobiográfica escrita e ilustrada en blanco y negro por la iraní Marjane Satrapi. La autora relata las etapas fundamentales que marcaron su vida, desde su niñez en Teherán durante la revolución islámica, hasta su difícil entrada a la vida adulta en Europa.​</w:t>
            </w:r>
          </w:p>
        </w:tc>
      </w:tr>
      <w:tr w:rsidR="00D4544D" w14:paraId="3C8D9C97" w14:textId="77777777" w:rsidTr="006C18CD">
        <w:tblPrEx>
          <w:tblLook w:val="04A0" w:firstRow="1" w:lastRow="0" w:firstColumn="1" w:lastColumn="0" w:noHBand="0" w:noVBand="1"/>
        </w:tblPrEx>
        <w:trPr>
          <w:trHeight w:val="1215"/>
        </w:trPr>
        <w:tc>
          <w:tcPr>
            <w:tcW w:w="650" w:type="dxa"/>
          </w:tcPr>
          <w:p w14:paraId="703B3190" w14:textId="77777777" w:rsidR="00D4544D" w:rsidRPr="001D1626" w:rsidRDefault="00D4544D" w:rsidP="009D3006">
            <w:pPr>
              <w:pStyle w:val="Prrafodelista"/>
              <w:numPr>
                <w:ilvl w:val="0"/>
                <w:numId w:val="1"/>
              </w:numPr>
              <w:jc w:val="both"/>
            </w:pPr>
          </w:p>
        </w:tc>
        <w:tc>
          <w:tcPr>
            <w:tcW w:w="891" w:type="dxa"/>
          </w:tcPr>
          <w:p w14:paraId="6DFB754B" w14:textId="77777777" w:rsidR="00D4544D" w:rsidRDefault="00D4544D" w:rsidP="00652B35">
            <w:pPr>
              <w:jc w:val="both"/>
            </w:pPr>
            <w:r>
              <w:t>MAYO</w:t>
            </w:r>
          </w:p>
          <w:p w14:paraId="155804D9" w14:textId="6CBEC794" w:rsidR="00D4544D" w:rsidRDefault="00D4544D" w:rsidP="00652B35">
            <w:pPr>
              <w:jc w:val="both"/>
            </w:pPr>
            <w:r>
              <w:t>-</w:t>
            </w:r>
          </w:p>
          <w:p w14:paraId="29E9603E" w14:textId="056F2E83" w:rsidR="00D4544D" w:rsidRDefault="00D4544D" w:rsidP="00652B35">
            <w:pPr>
              <w:jc w:val="both"/>
            </w:pPr>
            <w:r>
              <w:t>JUNIO</w:t>
            </w:r>
          </w:p>
        </w:tc>
        <w:tc>
          <w:tcPr>
            <w:tcW w:w="1402" w:type="dxa"/>
          </w:tcPr>
          <w:p w14:paraId="791DF8F8" w14:textId="27F5A3DF" w:rsidR="00D4544D" w:rsidRDefault="00D4544D" w:rsidP="009D3006">
            <w:pPr>
              <w:jc w:val="both"/>
            </w:pPr>
            <w:r>
              <w:t>EL HOBBIT</w:t>
            </w:r>
          </w:p>
        </w:tc>
        <w:tc>
          <w:tcPr>
            <w:tcW w:w="1276" w:type="dxa"/>
          </w:tcPr>
          <w:p w14:paraId="26891A57" w14:textId="599D58F4" w:rsidR="00D4544D" w:rsidRDefault="00D4544D" w:rsidP="00652B35">
            <w:pPr>
              <w:jc w:val="both"/>
            </w:pPr>
            <w:r>
              <w:t>J.R.R TOLKIEN</w:t>
            </w:r>
          </w:p>
        </w:tc>
        <w:tc>
          <w:tcPr>
            <w:tcW w:w="1254" w:type="dxa"/>
          </w:tcPr>
          <w:p w14:paraId="3629B7A7" w14:textId="6127E98F" w:rsidR="00D4544D" w:rsidRPr="00D4544D" w:rsidRDefault="00D4544D" w:rsidP="009D3006">
            <w:pPr>
              <w:jc w:val="both"/>
            </w:pPr>
            <w:r>
              <w:t>Novela fantástica</w:t>
            </w:r>
          </w:p>
        </w:tc>
        <w:tc>
          <w:tcPr>
            <w:tcW w:w="4983" w:type="dxa"/>
          </w:tcPr>
          <w:p w14:paraId="277131BB" w14:textId="289D5099" w:rsidR="00D4544D" w:rsidRPr="0067297E" w:rsidRDefault="00D4544D" w:rsidP="006C18CD">
            <w:pPr>
              <w:ind w:right="175"/>
              <w:jc w:val="both"/>
            </w:pPr>
            <w:r w:rsidRPr="00D4544D">
              <w:t>Bilbo Bolsón es como cualquier hobbit: no mide más de metro y medio, vive pacíficamente en la Comarca. Pero su tranquilidad se ve interrumpida cuando el mago Gandalf y un grupo de trece enanos se presentan un día en su casa. Con la ayuda de un mapa misterioso, partirán hacia la Montaña Solitaria con el fin de rescatar el tesoro custodiado por Smaug el Dorado, un terrible y enorme dragón.</w:t>
            </w:r>
          </w:p>
        </w:tc>
      </w:tr>
      <w:tr w:rsidR="00D4544D" w14:paraId="095F989F" w14:textId="77777777" w:rsidTr="006C18CD">
        <w:tblPrEx>
          <w:tblLook w:val="04A0" w:firstRow="1" w:lastRow="0" w:firstColumn="1" w:lastColumn="0" w:noHBand="0" w:noVBand="1"/>
        </w:tblPrEx>
        <w:trPr>
          <w:trHeight w:val="1215"/>
        </w:trPr>
        <w:tc>
          <w:tcPr>
            <w:tcW w:w="650" w:type="dxa"/>
          </w:tcPr>
          <w:p w14:paraId="1FBD158A" w14:textId="77777777" w:rsidR="00D4544D" w:rsidRPr="001D1626" w:rsidRDefault="00D4544D" w:rsidP="009D3006">
            <w:pPr>
              <w:pStyle w:val="Prrafodelista"/>
              <w:numPr>
                <w:ilvl w:val="0"/>
                <w:numId w:val="1"/>
              </w:numPr>
              <w:jc w:val="both"/>
            </w:pPr>
          </w:p>
        </w:tc>
        <w:tc>
          <w:tcPr>
            <w:tcW w:w="891" w:type="dxa"/>
          </w:tcPr>
          <w:p w14:paraId="035832BD" w14:textId="77777777" w:rsidR="00D4544D" w:rsidRDefault="00D4544D" w:rsidP="00652B35">
            <w:pPr>
              <w:jc w:val="both"/>
            </w:pPr>
            <w:r>
              <w:t>JULIO</w:t>
            </w:r>
          </w:p>
          <w:p w14:paraId="33F009F4" w14:textId="11E7C408" w:rsidR="00D4544D" w:rsidRDefault="00D4544D" w:rsidP="00652B35">
            <w:pPr>
              <w:jc w:val="both"/>
            </w:pPr>
            <w:r>
              <w:t>-AGOSTO</w:t>
            </w:r>
          </w:p>
        </w:tc>
        <w:tc>
          <w:tcPr>
            <w:tcW w:w="1402" w:type="dxa"/>
          </w:tcPr>
          <w:p w14:paraId="1ABA9FAC" w14:textId="745C3AFC" w:rsidR="00D4544D" w:rsidRDefault="00D4544D" w:rsidP="009D3006">
            <w:pPr>
              <w:jc w:val="both"/>
            </w:pPr>
            <w:r>
              <w:t>HP</w:t>
            </w:r>
          </w:p>
        </w:tc>
        <w:tc>
          <w:tcPr>
            <w:tcW w:w="1276" w:type="dxa"/>
          </w:tcPr>
          <w:p w14:paraId="6F50EAD8" w14:textId="77777777" w:rsidR="00D4544D" w:rsidRDefault="00D4544D" w:rsidP="00AD345F">
            <w:pPr>
              <w:jc w:val="both"/>
            </w:pPr>
            <w:r>
              <w:t>LUIS BARRALES</w:t>
            </w:r>
          </w:p>
          <w:p w14:paraId="6365A638" w14:textId="77EB41A2" w:rsidR="00D4544D" w:rsidRDefault="00D4544D" w:rsidP="00652B35">
            <w:pPr>
              <w:jc w:val="both"/>
            </w:pPr>
          </w:p>
        </w:tc>
        <w:tc>
          <w:tcPr>
            <w:tcW w:w="1254" w:type="dxa"/>
          </w:tcPr>
          <w:p w14:paraId="71AE0B07" w14:textId="56BD8453" w:rsidR="00D4544D" w:rsidRPr="00265857" w:rsidRDefault="00D4544D" w:rsidP="00652B35">
            <w:pPr>
              <w:jc w:val="both"/>
            </w:pPr>
            <w:r>
              <w:t>Obra dramática</w:t>
            </w:r>
          </w:p>
        </w:tc>
        <w:tc>
          <w:tcPr>
            <w:tcW w:w="4983" w:type="dxa"/>
          </w:tcPr>
          <w:p w14:paraId="4DA68C42" w14:textId="797752BD" w:rsidR="00D4544D" w:rsidRPr="0067297E" w:rsidRDefault="00D4544D" w:rsidP="006C18CD">
            <w:pPr>
              <w:ind w:right="175"/>
              <w:jc w:val="both"/>
            </w:pPr>
            <w:r w:rsidRPr="00265857">
              <w:t>Una mirada a la historia fragmentada del doloroso caso del joven que terminó descuartizado en 2007 en la comuna de Puente Alto</w:t>
            </w:r>
            <w:r>
              <w:t>.</w:t>
            </w:r>
          </w:p>
        </w:tc>
      </w:tr>
      <w:tr w:rsidR="00D4544D" w14:paraId="491EC01F" w14:textId="77777777" w:rsidTr="006C18CD">
        <w:tblPrEx>
          <w:tblLook w:val="04A0" w:firstRow="1" w:lastRow="0" w:firstColumn="1" w:lastColumn="0" w:noHBand="0" w:noVBand="1"/>
        </w:tblPrEx>
        <w:trPr>
          <w:trHeight w:val="1514"/>
        </w:trPr>
        <w:tc>
          <w:tcPr>
            <w:tcW w:w="650" w:type="dxa"/>
          </w:tcPr>
          <w:p w14:paraId="336EBAAB" w14:textId="77777777" w:rsidR="00D4544D" w:rsidRPr="001D1626" w:rsidRDefault="00D4544D" w:rsidP="009D3006">
            <w:pPr>
              <w:pStyle w:val="Prrafodelista"/>
              <w:numPr>
                <w:ilvl w:val="0"/>
                <w:numId w:val="1"/>
              </w:numPr>
              <w:jc w:val="both"/>
            </w:pPr>
          </w:p>
        </w:tc>
        <w:tc>
          <w:tcPr>
            <w:tcW w:w="891" w:type="dxa"/>
          </w:tcPr>
          <w:p w14:paraId="71B9682A" w14:textId="77777777" w:rsidR="00D4544D" w:rsidRDefault="00D4544D" w:rsidP="00652B35">
            <w:pPr>
              <w:jc w:val="both"/>
            </w:pPr>
            <w:r>
              <w:t>SEPTIEMBRE</w:t>
            </w:r>
          </w:p>
          <w:p w14:paraId="39FC00B9" w14:textId="2BC2F839" w:rsidR="00D4544D" w:rsidRDefault="00D4544D" w:rsidP="00652B35">
            <w:pPr>
              <w:jc w:val="both"/>
            </w:pPr>
            <w:r>
              <w:t>-OCTUBRE</w:t>
            </w:r>
          </w:p>
        </w:tc>
        <w:tc>
          <w:tcPr>
            <w:tcW w:w="1402" w:type="dxa"/>
          </w:tcPr>
          <w:p w14:paraId="52682F34" w14:textId="77777777" w:rsidR="00D4544D" w:rsidRDefault="00D4544D" w:rsidP="009D3006">
            <w:pPr>
              <w:jc w:val="both"/>
            </w:pPr>
            <w:r>
              <w:t>TEJAS VERDES</w:t>
            </w:r>
          </w:p>
          <w:p w14:paraId="13B48171" w14:textId="7EC37305" w:rsidR="00D4544D" w:rsidRDefault="00D4544D" w:rsidP="009D3006">
            <w:pPr>
              <w:jc w:val="both"/>
            </w:pPr>
            <w:r>
              <w:t>Diario de un campo de concentración en Chile</w:t>
            </w:r>
          </w:p>
        </w:tc>
        <w:tc>
          <w:tcPr>
            <w:tcW w:w="1276" w:type="dxa"/>
          </w:tcPr>
          <w:p w14:paraId="4FC47BC8" w14:textId="1B3B8BDC" w:rsidR="00D4544D" w:rsidRDefault="00D4544D" w:rsidP="00A42C7E">
            <w:pPr>
              <w:jc w:val="both"/>
            </w:pPr>
            <w:r>
              <w:t>HERNÁN VALDÉS</w:t>
            </w:r>
          </w:p>
        </w:tc>
        <w:tc>
          <w:tcPr>
            <w:tcW w:w="1254" w:type="dxa"/>
          </w:tcPr>
          <w:p w14:paraId="7747CD5C" w14:textId="4EDD835B" w:rsidR="00D4544D" w:rsidRDefault="00D4544D" w:rsidP="004E20FC">
            <w:pPr>
              <w:pStyle w:val="NormalWeb"/>
              <w:spacing w:before="0" w:beforeAutospacing="0" w:after="0" w:afterAutospacing="0"/>
              <w:jc w:val="both"/>
              <w:rPr>
                <w:rFonts w:asciiTheme="minorHAnsi" w:hAnsiTheme="minorHAnsi" w:cstheme="minorHAnsi"/>
                <w:sz w:val="22"/>
                <w:szCs w:val="22"/>
                <w:lang w:val="es-CL"/>
              </w:rPr>
            </w:pPr>
            <w:r>
              <w:rPr>
                <w:rFonts w:asciiTheme="minorHAnsi" w:hAnsiTheme="minorHAnsi" w:cstheme="minorHAnsi"/>
                <w:sz w:val="22"/>
                <w:szCs w:val="22"/>
                <w:lang w:val="es-CL"/>
              </w:rPr>
              <w:t>Novela testimonial</w:t>
            </w:r>
          </w:p>
        </w:tc>
        <w:tc>
          <w:tcPr>
            <w:tcW w:w="4983" w:type="dxa"/>
          </w:tcPr>
          <w:p w14:paraId="3FCD7C1A" w14:textId="3CE9FAD0" w:rsidR="00D4544D" w:rsidRPr="00F10E4A" w:rsidRDefault="00D4544D" w:rsidP="006C18CD">
            <w:pPr>
              <w:pStyle w:val="NormalWeb"/>
              <w:spacing w:before="0" w:beforeAutospacing="0" w:after="0" w:afterAutospacing="0"/>
              <w:ind w:right="175"/>
              <w:jc w:val="both"/>
              <w:rPr>
                <w:rFonts w:asciiTheme="minorHAnsi" w:hAnsiTheme="minorHAnsi" w:cstheme="minorHAnsi"/>
                <w:sz w:val="22"/>
                <w:szCs w:val="22"/>
                <w:lang w:val="es-CL"/>
              </w:rPr>
            </w:pPr>
            <w:r>
              <w:rPr>
                <w:rFonts w:asciiTheme="minorHAnsi" w:hAnsiTheme="minorHAnsi" w:cstheme="minorHAnsi"/>
                <w:sz w:val="22"/>
                <w:szCs w:val="22"/>
                <w:lang w:val="es-CL"/>
              </w:rPr>
              <w:t>Publicado por primera vez en España en 1974, aún bajo la dictadura franquista, este libro conquistó rápidamente, tanto en Europa como en Sudamérica, un lugar excepcional, no solo como documento de denuncia de los métodos de represión de la dictadura chilena, sino sobre todo como expresión de la experiencia de un individuo, cuya historia personal, sus valores morales e intelectuales, sus afectos son sometidos de la noche a la mañana a la potestad de la barbarie.</w:t>
            </w:r>
          </w:p>
        </w:tc>
      </w:tr>
    </w:tbl>
    <w:p w14:paraId="21202E8B" w14:textId="77777777" w:rsidR="00F05503" w:rsidRDefault="00F05503"/>
    <w:sectPr w:rsidR="00F05503" w:rsidSect="00511519">
      <w:headerReference w:type="default" r:id="rId7"/>
      <w:pgSz w:w="11907" w:h="16839" w:code="9"/>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E391" w14:textId="77777777" w:rsidR="0011698E" w:rsidRDefault="0011698E">
      <w:pPr>
        <w:spacing w:after="0" w:line="240" w:lineRule="auto"/>
      </w:pPr>
      <w:r>
        <w:separator/>
      </w:r>
    </w:p>
  </w:endnote>
  <w:endnote w:type="continuationSeparator" w:id="0">
    <w:p w14:paraId="6F59C625" w14:textId="77777777" w:rsidR="0011698E" w:rsidRDefault="0011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2782" w14:textId="77777777" w:rsidR="0011698E" w:rsidRDefault="0011698E">
      <w:pPr>
        <w:spacing w:after="0" w:line="240" w:lineRule="auto"/>
      </w:pPr>
      <w:r>
        <w:separator/>
      </w:r>
    </w:p>
  </w:footnote>
  <w:footnote w:type="continuationSeparator" w:id="0">
    <w:p w14:paraId="61DA49AC" w14:textId="77777777" w:rsidR="0011698E" w:rsidRDefault="0011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D6AC" w14:textId="579405E3" w:rsidR="00CE1146" w:rsidRDefault="003D114E">
    <w:pPr>
      <w:pStyle w:val="Encabezado"/>
    </w:pPr>
    <w:r>
      <w:rPr>
        <w:noProof/>
        <w:lang w:eastAsia="es-CL"/>
      </w:rPr>
      <w:drawing>
        <wp:anchor distT="0" distB="0" distL="114300" distR="114300" simplePos="0" relativeHeight="251657216" behindDoc="0" locked="0" layoutInCell="1" allowOverlap="1" wp14:anchorId="727205FB" wp14:editId="1B5C50B8">
          <wp:simplePos x="0" y="0"/>
          <wp:positionH relativeFrom="column">
            <wp:posOffset>-552450</wp:posOffset>
          </wp:positionH>
          <wp:positionV relativeFrom="paragraph">
            <wp:posOffset>-59055</wp:posOffset>
          </wp:positionV>
          <wp:extent cx="523875" cy="523875"/>
          <wp:effectExtent l="0" t="0" r="9525" b="9525"/>
          <wp:wrapSquare wrapText="bothSides"/>
          <wp:docPr id="1768036461" name="Imagen 1768036461" descr="D:\2019 AÑO BAKÁN\INSIGNIA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9 AÑO BAKÁN\INSIGNIA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4821">
      <w:t xml:space="preserve">Liceo Dr. Roberto Humeres O.                          </w:t>
    </w:r>
    <w:r>
      <w:t xml:space="preserve">           </w:t>
    </w:r>
    <w:r w:rsidR="00F64821" w:rsidRPr="00196C9B">
      <w:rPr>
        <w:i/>
      </w:rPr>
      <w:t xml:space="preserve">       “La tradición al servicio del aprendizaje”</w:t>
    </w:r>
  </w:p>
  <w:p w14:paraId="1F9E5004" w14:textId="77777777" w:rsidR="00CE1146" w:rsidRDefault="00F64821">
    <w:pPr>
      <w:pStyle w:val="Encabezado"/>
    </w:pPr>
    <w:r>
      <w:t>Departamento de Lenguaje</w:t>
    </w:r>
  </w:p>
  <w:p w14:paraId="17706087" w14:textId="77777777" w:rsidR="00CE1146" w:rsidRPr="003D114E" w:rsidRDefault="00F64821">
    <w:pPr>
      <w:pStyle w:val="Encabezado"/>
      <w:rPr>
        <w:u w:val="single"/>
      </w:rPr>
    </w:pPr>
    <w:r w:rsidRPr="003D114E">
      <w:rPr>
        <w:u w:val="single"/>
      </w:rPr>
      <w:t>San Felipe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4EEC"/>
    <w:multiLevelType w:val="hybridMultilevel"/>
    <w:tmpl w:val="F4FAB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E2428"/>
    <w:multiLevelType w:val="hybridMultilevel"/>
    <w:tmpl w:val="232A6380"/>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669113D5"/>
    <w:multiLevelType w:val="hybridMultilevel"/>
    <w:tmpl w:val="4188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043106">
    <w:abstractNumId w:val="0"/>
  </w:num>
  <w:num w:numId="2" w16cid:durableId="175465790">
    <w:abstractNumId w:val="2"/>
  </w:num>
  <w:num w:numId="3" w16cid:durableId="213274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06"/>
    <w:rsid w:val="000324A0"/>
    <w:rsid w:val="0011698E"/>
    <w:rsid w:val="00164614"/>
    <w:rsid w:val="00265857"/>
    <w:rsid w:val="002A6E3F"/>
    <w:rsid w:val="003D114E"/>
    <w:rsid w:val="004E20FC"/>
    <w:rsid w:val="00511519"/>
    <w:rsid w:val="00521425"/>
    <w:rsid w:val="005C003E"/>
    <w:rsid w:val="006C18CD"/>
    <w:rsid w:val="00794E56"/>
    <w:rsid w:val="007E7170"/>
    <w:rsid w:val="009D3006"/>
    <w:rsid w:val="00A42C7E"/>
    <w:rsid w:val="00AD345F"/>
    <w:rsid w:val="00C1644D"/>
    <w:rsid w:val="00CE1146"/>
    <w:rsid w:val="00D4544D"/>
    <w:rsid w:val="00D460ED"/>
    <w:rsid w:val="00D574E4"/>
    <w:rsid w:val="00DB21EA"/>
    <w:rsid w:val="00E46920"/>
    <w:rsid w:val="00E70A98"/>
    <w:rsid w:val="00E73D36"/>
    <w:rsid w:val="00F05503"/>
    <w:rsid w:val="00F10E4A"/>
    <w:rsid w:val="00F3066D"/>
    <w:rsid w:val="00F52C41"/>
    <w:rsid w:val="00F64821"/>
    <w:rsid w:val="00F6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A62C6"/>
  <w15:docId w15:val="{CE79B68E-9688-4C18-920A-7D058CE0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006"/>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3006"/>
    <w:pPr>
      <w:ind w:left="720"/>
      <w:contextualSpacing/>
    </w:pPr>
  </w:style>
  <w:style w:type="table" w:styleId="Tablaconcuadrcula">
    <w:name w:val="Table Grid"/>
    <w:basedOn w:val="Tablanormal"/>
    <w:uiPriority w:val="39"/>
    <w:rsid w:val="009D3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9D3006"/>
    <w:rPr>
      <w:b/>
      <w:bCs/>
    </w:rPr>
  </w:style>
  <w:style w:type="character" w:styleId="nfasis">
    <w:name w:val="Emphasis"/>
    <w:basedOn w:val="Fuentedeprrafopredeter"/>
    <w:uiPriority w:val="20"/>
    <w:qFormat/>
    <w:rsid w:val="009D3006"/>
    <w:rPr>
      <w:i/>
      <w:iCs/>
    </w:rPr>
  </w:style>
  <w:style w:type="paragraph" w:styleId="NormalWeb">
    <w:name w:val="Normal (Web)"/>
    <w:basedOn w:val="Normal"/>
    <w:uiPriority w:val="99"/>
    <w:unhideWhenUsed/>
    <w:rsid w:val="009D30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9D300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D3006"/>
    <w:rPr>
      <w:lang w:val="es-CL"/>
    </w:rPr>
  </w:style>
  <w:style w:type="paragraph" w:styleId="Piedepgina">
    <w:name w:val="footer"/>
    <w:basedOn w:val="Normal"/>
    <w:link w:val="PiedepginaCar"/>
    <w:uiPriority w:val="99"/>
    <w:unhideWhenUsed/>
    <w:rsid w:val="003D1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14E"/>
    <w:rPr>
      <w:lang w:val="es-CL"/>
    </w:rPr>
  </w:style>
  <w:style w:type="paragraph" w:styleId="Textodeglobo">
    <w:name w:val="Balloon Text"/>
    <w:basedOn w:val="Normal"/>
    <w:link w:val="TextodegloboCar"/>
    <w:uiPriority w:val="99"/>
    <w:semiHidden/>
    <w:unhideWhenUsed/>
    <w:rsid w:val="003D11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114E"/>
    <w:rPr>
      <w:rFonts w:ascii="Tahoma" w:hAnsi="Tahoma" w:cs="Tahoma"/>
      <w:sz w:val="16"/>
      <w:szCs w:val="16"/>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388</Words>
  <Characters>2140</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dc:creator>
  <cp:lastModifiedBy>USUARIO</cp:lastModifiedBy>
  <cp:revision>4</cp:revision>
  <dcterms:created xsi:type="dcterms:W3CDTF">2026-03-04T15:27:00Z</dcterms:created>
  <dcterms:modified xsi:type="dcterms:W3CDTF">2026-03-04T16:02:00Z</dcterms:modified>
</cp:coreProperties>
</file>