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809AC" w14:textId="77777777" w:rsidR="003E16CF" w:rsidRPr="00BC14F2" w:rsidRDefault="00000000">
      <w:pPr>
        <w:jc w:val="center"/>
        <w:rPr>
          <w:rFonts w:asciiTheme="minorHAnsi" w:hAnsiTheme="minorHAnsi" w:cstheme="minorHAnsi"/>
          <w:b/>
          <w:bCs/>
          <w:u w:val="single"/>
        </w:rPr>
      </w:pPr>
      <w:bookmarkStart w:id="0" w:name="_heading=h.60ugnxi9r478" w:colFirst="0" w:colLast="0"/>
      <w:bookmarkEnd w:id="0"/>
      <w:r w:rsidRPr="00BC14F2">
        <w:rPr>
          <w:rFonts w:asciiTheme="minorHAnsi" w:hAnsiTheme="minorHAnsi" w:cstheme="minorHAnsi"/>
          <w:b/>
          <w:bCs/>
          <w:u w:val="single"/>
        </w:rPr>
        <w:t>LECTURA DOMICILIARIA 2026</w:t>
      </w:r>
    </w:p>
    <w:p w14:paraId="6707E1BA" w14:textId="77777777" w:rsidR="003E16CF" w:rsidRPr="00BC14F2" w:rsidRDefault="00000000">
      <w:pPr>
        <w:ind w:left="-567" w:right="-754"/>
        <w:jc w:val="both"/>
        <w:rPr>
          <w:rFonts w:asciiTheme="minorHAnsi" w:hAnsiTheme="minorHAnsi" w:cstheme="minorHAnsi"/>
        </w:rPr>
      </w:pPr>
      <w:r w:rsidRPr="00BC14F2">
        <w:rPr>
          <w:rFonts w:asciiTheme="minorHAnsi" w:hAnsiTheme="minorHAnsi" w:cstheme="minorHAnsi"/>
        </w:rPr>
        <w:t xml:space="preserve">Estudiantes: </w:t>
      </w:r>
    </w:p>
    <w:p w14:paraId="346B7908" w14:textId="77777777" w:rsidR="003E16CF" w:rsidRPr="00BC14F2" w:rsidRDefault="00000000">
      <w:pPr>
        <w:ind w:left="-567" w:right="-754"/>
        <w:jc w:val="both"/>
        <w:rPr>
          <w:rFonts w:asciiTheme="minorHAnsi" w:hAnsiTheme="minorHAnsi" w:cstheme="minorHAnsi"/>
        </w:rPr>
      </w:pPr>
      <w:r w:rsidRPr="00BC14F2">
        <w:rPr>
          <w:rFonts w:asciiTheme="minorHAnsi" w:hAnsiTheme="minorHAnsi" w:cstheme="minorHAnsi"/>
        </w:rPr>
        <w:t xml:space="preserve">                       Sin lugar a duda, la lectura nos invita a descubrir un mundo de conocimientos y oportunidades, por eso, les invitamos a conocer los títulos que trabajaremos este año. Aquí encontrarán textos que contribuirán a desarrollar en ustedes competencias lectoras y el gusto por leer. Esperamos que la selección que hemos escogido sea de su agrado y aprendan a disfrutar al obtener las mejores enseñanzas para su vida.</w:t>
      </w:r>
    </w:p>
    <w:p w14:paraId="1A0F074B" w14:textId="77777777" w:rsidR="003E16CF" w:rsidRPr="00BC14F2" w:rsidRDefault="00000000">
      <w:pPr>
        <w:numPr>
          <w:ilvl w:val="0"/>
          <w:numId w:val="2"/>
        </w:numPr>
        <w:ind w:left="142" w:hanging="426"/>
        <w:jc w:val="both"/>
        <w:rPr>
          <w:rFonts w:asciiTheme="minorHAnsi" w:hAnsiTheme="minorHAnsi" w:cstheme="minorHAnsi"/>
        </w:rPr>
      </w:pPr>
      <w:r w:rsidRPr="00BC14F2">
        <w:rPr>
          <w:rFonts w:asciiTheme="minorHAnsi" w:hAnsiTheme="minorHAnsi" w:cstheme="minorHAnsi"/>
        </w:rPr>
        <w:t>Lectura para dos meses; evaluación a fin de mes, en la última clase que corresponda.</w:t>
      </w:r>
    </w:p>
    <w:p w14:paraId="4D97847D" w14:textId="77777777" w:rsidR="003E16CF" w:rsidRPr="00BC14F2" w:rsidRDefault="00000000">
      <w:pPr>
        <w:numPr>
          <w:ilvl w:val="0"/>
          <w:numId w:val="2"/>
        </w:numPr>
        <w:ind w:left="142" w:hanging="426"/>
        <w:jc w:val="both"/>
        <w:rPr>
          <w:rFonts w:asciiTheme="minorHAnsi" w:hAnsiTheme="minorHAnsi" w:cstheme="minorHAnsi"/>
        </w:rPr>
      </w:pPr>
      <w:r w:rsidRPr="00BC14F2">
        <w:rPr>
          <w:rFonts w:asciiTheme="minorHAnsi" w:hAnsiTheme="minorHAnsi" w:cstheme="minorHAnsi"/>
        </w:rPr>
        <w:t>Recordatorio: Realizar tu bitácora de lectura para cada libro, en un cuaderno exclusivo para ello.</w:t>
      </w:r>
    </w:p>
    <w:p w14:paraId="48C28ABF" w14:textId="77777777" w:rsidR="003E16CF" w:rsidRPr="00BC14F2" w:rsidRDefault="00000000">
      <w:pPr>
        <w:numPr>
          <w:ilvl w:val="0"/>
          <w:numId w:val="2"/>
        </w:numPr>
        <w:ind w:left="142" w:hanging="426"/>
        <w:jc w:val="both"/>
        <w:rPr>
          <w:rFonts w:asciiTheme="minorHAnsi" w:hAnsiTheme="minorHAnsi" w:cstheme="minorHAnsi"/>
        </w:rPr>
      </w:pPr>
      <w:r w:rsidRPr="00BC14F2">
        <w:rPr>
          <w:rFonts w:asciiTheme="minorHAnsi" w:hAnsiTheme="minorHAnsi" w:cstheme="minorHAnsi"/>
        </w:rPr>
        <w:t xml:space="preserve">La bitácora tiene una </w:t>
      </w:r>
      <w:r w:rsidRPr="00BC14F2">
        <w:rPr>
          <w:rFonts w:asciiTheme="minorHAnsi" w:hAnsiTheme="minorHAnsi" w:cstheme="minorHAnsi"/>
          <w:u w:val="single"/>
        </w:rPr>
        <w:t>rúbrica</w:t>
      </w:r>
      <w:r w:rsidRPr="00BC14F2">
        <w:rPr>
          <w:rFonts w:asciiTheme="minorHAnsi" w:hAnsiTheme="minorHAnsi" w:cstheme="minorHAnsi"/>
        </w:rPr>
        <w:t xml:space="preserve"> para ser evaluada e indicaciones que debes seguir. Esta deberás entregarla el mismo día de la evaluación para ser revisada y calificada en clase.</w:t>
      </w: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9355"/>
      </w:tblGrid>
      <w:tr w:rsidR="003E16CF" w:rsidRPr="00BC14F2" w14:paraId="1EEA2DE8" w14:textId="77777777" w:rsidTr="009156C6">
        <w:tc>
          <w:tcPr>
            <w:tcW w:w="1135" w:type="dxa"/>
          </w:tcPr>
          <w:p w14:paraId="6A51AB55" w14:textId="77777777" w:rsidR="003E16CF" w:rsidRPr="00BC14F2" w:rsidRDefault="00000000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CURSO</w:t>
            </w:r>
          </w:p>
        </w:tc>
        <w:tc>
          <w:tcPr>
            <w:tcW w:w="9355" w:type="dxa"/>
          </w:tcPr>
          <w:p w14:paraId="5A26D5F0" w14:textId="7034ED6A" w:rsidR="003E16CF" w:rsidRPr="00BC14F2" w:rsidRDefault="00C52ECF">
            <w:pPr>
              <w:rPr>
                <w:rFonts w:asciiTheme="minorHAnsi" w:hAnsiTheme="minorHAnsi" w:cstheme="minorHAnsi"/>
                <w:b/>
                <w:bCs/>
              </w:rPr>
            </w:pPr>
            <w:r w:rsidRPr="00BC14F2">
              <w:rPr>
                <w:rFonts w:asciiTheme="minorHAnsi" w:hAnsiTheme="minorHAnsi" w:cstheme="minorHAnsi"/>
                <w:b/>
                <w:bCs/>
              </w:rPr>
              <w:t>4</w:t>
            </w:r>
            <w:r w:rsidR="009156C6" w:rsidRPr="00BC14F2">
              <w:rPr>
                <w:rFonts w:asciiTheme="minorHAnsi" w:hAnsiTheme="minorHAnsi" w:cstheme="minorHAnsi"/>
                <w:b/>
                <w:bCs/>
              </w:rPr>
              <w:t xml:space="preserve">° MEDIO </w:t>
            </w:r>
          </w:p>
        </w:tc>
      </w:tr>
      <w:tr w:rsidR="003E16CF" w:rsidRPr="00BC14F2" w14:paraId="42357296" w14:textId="77777777" w:rsidTr="009156C6">
        <w:tc>
          <w:tcPr>
            <w:tcW w:w="1135" w:type="dxa"/>
          </w:tcPr>
          <w:p w14:paraId="18EFEF55" w14:textId="77777777" w:rsidR="003E16CF" w:rsidRPr="00BC14F2" w:rsidRDefault="00000000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DOCENTE</w:t>
            </w:r>
          </w:p>
        </w:tc>
        <w:tc>
          <w:tcPr>
            <w:tcW w:w="9355" w:type="dxa"/>
          </w:tcPr>
          <w:p w14:paraId="47BD3F62" w14:textId="0DAC42A5" w:rsidR="003E16CF" w:rsidRPr="00BC14F2" w:rsidRDefault="009156C6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CICELY ARANCIBIA</w:t>
            </w:r>
          </w:p>
        </w:tc>
      </w:tr>
    </w:tbl>
    <w:p w14:paraId="66A0FCDD" w14:textId="77777777" w:rsidR="009156C6" w:rsidRPr="00BC14F2" w:rsidRDefault="009156C6">
      <w:pPr>
        <w:rPr>
          <w:rFonts w:asciiTheme="minorHAnsi" w:hAnsiTheme="minorHAnsi" w:cstheme="minorHAnsi"/>
        </w:rPr>
      </w:pPr>
    </w:p>
    <w:tbl>
      <w:tblPr>
        <w:tblStyle w:val="a"/>
        <w:tblW w:w="1049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288"/>
        <w:gridCol w:w="1636"/>
        <w:gridCol w:w="1567"/>
        <w:gridCol w:w="1370"/>
        <w:gridCol w:w="4629"/>
      </w:tblGrid>
      <w:tr w:rsidR="00BC14F2" w:rsidRPr="00BC14F2" w14:paraId="214E5572" w14:textId="77777777" w:rsidTr="00BC14F2">
        <w:tc>
          <w:tcPr>
            <w:tcW w:w="0" w:type="auto"/>
          </w:tcPr>
          <w:p w14:paraId="32B309A2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FECHA/MES </w:t>
            </w:r>
          </w:p>
        </w:tc>
        <w:tc>
          <w:tcPr>
            <w:tcW w:w="0" w:type="auto"/>
          </w:tcPr>
          <w:p w14:paraId="19855270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TÍTULO</w:t>
            </w:r>
          </w:p>
        </w:tc>
        <w:tc>
          <w:tcPr>
            <w:tcW w:w="0" w:type="auto"/>
          </w:tcPr>
          <w:p w14:paraId="2AB84A36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AUTOR</w:t>
            </w:r>
          </w:p>
        </w:tc>
        <w:tc>
          <w:tcPr>
            <w:tcW w:w="0" w:type="auto"/>
          </w:tcPr>
          <w:p w14:paraId="7B03C3F1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TIPO DE TEXTO</w:t>
            </w:r>
          </w:p>
        </w:tc>
        <w:tc>
          <w:tcPr>
            <w:tcW w:w="4629" w:type="dxa"/>
          </w:tcPr>
          <w:p w14:paraId="5A80FBF2" w14:textId="77777777" w:rsidR="00BC14F2" w:rsidRPr="00BC14F2" w:rsidRDefault="00BC14F2" w:rsidP="00102D2F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RESEÑA</w:t>
            </w:r>
          </w:p>
        </w:tc>
      </w:tr>
      <w:tr w:rsidR="00BC14F2" w:rsidRPr="00BC14F2" w14:paraId="0C8952A2" w14:textId="77777777" w:rsidTr="00BC14F2">
        <w:tc>
          <w:tcPr>
            <w:tcW w:w="0" w:type="auto"/>
          </w:tcPr>
          <w:p w14:paraId="4BE048BA" w14:textId="77777777" w:rsidR="00BC14F2" w:rsidRPr="00BC14F2" w:rsidRDefault="00BC14F2" w:rsidP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ABRIL</w:t>
            </w:r>
          </w:p>
        </w:tc>
        <w:tc>
          <w:tcPr>
            <w:tcW w:w="0" w:type="auto"/>
          </w:tcPr>
          <w:p w14:paraId="21C32CC8" w14:textId="0749EB83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“Hamlet” </w:t>
            </w:r>
          </w:p>
          <w:p w14:paraId="4168BD42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</w:p>
          <w:p w14:paraId="7652DAE3" w14:textId="4456179F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“</w:t>
            </w:r>
            <w:proofErr w:type="spellStart"/>
            <w:r w:rsidRPr="00BC14F2">
              <w:rPr>
                <w:rFonts w:asciiTheme="minorHAnsi" w:hAnsiTheme="minorHAnsi" w:cstheme="minorHAnsi"/>
              </w:rPr>
              <w:t>Hamnet</w:t>
            </w:r>
            <w:proofErr w:type="spellEnd"/>
            <w:r w:rsidRPr="00BC14F2">
              <w:rPr>
                <w:rFonts w:asciiTheme="minorHAnsi" w:hAnsiTheme="minorHAnsi" w:cstheme="minorHAnsi"/>
              </w:rPr>
              <w:t xml:space="preserve">” </w:t>
            </w:r>
          </w:p>
        </w:tc>
        <w:tc>
          <w:tcPr>
            <w:tcW w:w="0" w:type="auto"/>
          </w:tcPr>
          <w:p w14:paraId="63A43611" w14:textId="3EC387F5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William Shakespeare/ Chloé Zhao </w:t>
            </w:r>
          </w:p>
        </w:tc>
        <w:tc>
          <w:tcPr>
            <w:tcW w:w="0" w:type="auto"/>
          </w:tcPr>
          <w:p w14:paraId="2E4FC96F" w14:textId="7BB0186C" w:rsidR="00BC14F2" w:rsidRPr="00BC14F2" w:rsidRDefault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Obra dramática/</w:t>
            </w:r>
          </w:p>
          <w:p w14:paraId="2DBB10E7" w14:textId="619FE1B6" w:rsidR="00BC14F2" w:rsidRPr="00BC14F2" w:rsidRDefault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Película </w:t>
            </w:r>
          </w:p>
        </w:tc>
        <w:tc>
          <w:tcPr>
            <w:tcW w:w="4629" w:type="dxa"/>
          </w:tcPr>
          <w:p w14:paraId="2EEEF44B" w14:textId="2AC2DB9E" w:rsidR="00BC14F2" w:rsidRPr="00BC14F2" w:rsidRDefault="00BC14F2" w:rsidP="00102D2F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Hamlet, Príncipe de Dinamarca, es una de las obras emblemáticas de William Shakespeare, en la que aborda la traición, el amor no correspondido y el duelo.</w:t>
            </w:r>
          </w:p>
          <w:p w14:paraId="79ECCD35" w14:textId="5D8D57F6" w:rsidR="00BC14F2" w:rsidRPr="00BC14F2" w:rsidRDefault="00BC14F2" w:rsidP="00102D2F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La reciente película </w:t>
            </w:r>
            <w:proofErr w:type="spellStart"/>
            <w:r w:rsidRPr="00BC14F2">
              <w:rPr>
                <w:rFonts w:asciiTheme="minorHAnsi" w:hAnsiTheme="minorHAnsi" w:cstheme="minorHAnsi"/>
              </w:rPr>
              <w:t>Hamnet</w:t>
            </w:r>
            <w:proofErr w:type="spellEnd"/>
            <w:r w:rsidRPr="00BC14F2">
              <w:rPr>
                <w:rFonts w:asciiTheme="minorHAnsi" w:hAnsiTheme="minorHAnsi" w:cstheme="minorHAnsi"/>
              </w:rPr>
              <w:t>, a su vez, habla del contexto en el que esta obra se produjo, reinterpretando su significado</w:t>
            </w:r>
          </w:p>
        </w:tc>
      </w:tr>
      <w:tr w:rsidR="00BC14F2" w:rsidRPr="00BC14F2" w14:paraId="5ABBAA43" w14:textId="77777777" w:rsidTr="00BC14F2">
        <w:tc>
          <w:tcPr>
            <w:tcW w:w="0" w:type="auto"/>
          </w:tcPr>
          <w:p w14:paraId="5C27DA60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JUNIO</w:t>
            </w:r>
          </w:p>
        </w:tc>
        <w:tc>
          <w:tcPr>
            <w:tcW w:w="0" w:type="auto"/>
          </w:tcPr>
          <w:p w14:paraId="7FF1814B" w14:textId="5704E9EE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“La Muerte Viene Estilando”</w:t>
            </w:r>
          </w:p>
        </w:tc>
        <w:tc>
          <w:tcPr>
            <w:tcW w:w="0" w:type="auto"/>
          </w:tcPr>
          <w:p w14:paraId="6EFA1414" w14:textId="7D5C86C6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Andrés Montero</w:t>
            </w:r>
          </w:p>
        </w:tc>
        <w:tc>
          <w:tcPr>
            <w:tcW w:w="0" w:type="auto"/>
          </w:tcPr>
          <w:p w14:paraId="0AE12A98" w14:textId="3053079D" w:rsidR="00BC14F2" w:rsidRPr="00BC14F2" w:rsidRDefault="00BC14F2">
            <w:pPr>
              <w:jc w:val="both"/>
              <w:rPr>
                <w:rFonts w:asciiTheme="minorHAnsi" w:eastAsia="Arial" w:hAnsiTheme="minorHAnsi" w:cstheme="minorHAnsi"/>
                <w:color w:val="333333"/>
              </w:rPr>
            </w:pPr>
            <w:r w:rsidRPr="00BC14F2">
              <w:rPr>
                <w:rFonts w:asciiTheme="minorHAnsi" w:eastAsia="Arial" w:hAnsiTheme="minorHAnsi" w:cstheme="minorHAnsi"/>
              </w:rPr>
              <w:t>Cuentos</w:t>
            </w:r>
          </w:p>
        </w:tc>
        <w:tc>
          <w:tcPr>
            <w:tcW w:w="4629" w:type="dxa"/>
          </w:tcPr>
          <w:p w14:paraId="7B2BCF46" w14:textId="6900467E" w:rsidR="00BC14F2" w:rsidRPr="00BC14F2" w:rsidRDefault="00BC14F2" w:rsidP="00102D2F">
            <w:pPr>
              <w:rPr>
                <w:rFonts w:asciiTheme="minorHAnsi" w:hAnsiTheme="minorHAnsi" w:cstheme="minorHAnsi"/>
                <w:b/>
                <w:bCs/>
              </w:rPr>
            </w:pPr>
            <w:r w:rsidRPr="00BC14F2">
              <w:rPr>
                <w:rFonts w:asciiTheme="minorHAnsi" w:hAnsiTheme="minorHAnsi" w:cstheme="minorHAnsi"/>
              </w:rPr>
              <w:t>Publicado en 2021, este libro reúne una serie de cuentos que cruzan lo real con lo sobrenatural, se internan en la vida del campo y las caletas de pescadores</w:t>
            </w:r>
            <w:r w:rsidRPr="00BC14F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BC14F2">
              <w:rPr>
                <w:rFonts w:asciiTheme="minorHAnsi" w:hAnsiTheme="minorHAnsi" w:cstheme="minorHAnsi"/>
              </w:rPr>
              <w:t>y exploran el tema del doble, la muerte y la oralidad</w:t>
            </w:r>
          </w:p>
        </w:tc>
      </w:tr>
      <w:tr w:rsidR="00BC14F2" w:rsidRPr="00BC14F2" w14:paraId="16686E2E" w14:textId="77777777" w:rsidTr="00BC14F2">
        <w:tc>
          <w:tcPr>
            <w:tcW w:w="0" w:type="auto"/>
          </w:tcPr>
          <w:p w14:paraId="7A1C6D1A" w14:textId="77777777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AGOSTO</w:t>
            </w:r>
          </w:p>
        </w:tc>
        <w:tc>
          <w:tcPr>
            <w:tcW w:w="0" w:type="auto"/>
          </w:tcPr>
          <w:p w14:paraId="20178ED1" w14:textId="08C63CCF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“Todos Deberíamos Ser Feministas”</w:t>
            </w:r>
          </w:p>
        </w:tc>
        <w:tc>
          <w:tcPr>
            <w:tcW w:w="0" w:type="auto"/>
          </w:tcPr>
          <w:p w14:paraId="00745F96" w14:textId="77777777" w:rsidR="00BC14F2" w:rsidRPr="00BC14F2" w:rsidRDefault="00BC14F2" w:rsidP="00C26A31">
            <w:pPr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C14F2">
              <w:rPr>
                <w:rFonts w:asciiTheme="minorHAnsi" w:hAnsiTheme="minorHAnsi" w:cstheme="minorHAnsi"/>
              </w:rPr>
              <w:t>Chimamanda</w:t>
            </w:r>
            <w:proofErr w:type="spellEnd"/>
            <w:r w:rsidRPr="00BC14F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C14F2">
              <w:rPr>
                <w:rFonts w:asciiTheme="minorHAnsi" w:hAnsiTheme="minorHAnsi" w:cstheme="minorHAnsi"/>
              </w:rPr>
              <w:t>Ngozi</w:t>
            </w:r>
            <w:proofErr w:type="spellEnd"/>
            <w:r w:rsidRPr="00BC14F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C14F2">
              <w:rPr>
                <w:rFonts w:asciiTheme="minorHAnsi" w:hAnsiTheme="minorHAnsi" w:cstheme="minorHAnsi"/>
              </w:rPr>
              <w:t>Adichi</w:t>
            </w:r>
            <w:proofErr w:type="spellEnd"/>
          </w:p>
          <w:p w14:paraId="0B9CAB0D" w14:textId="0E7A1AA3" w:rsidR="00BC14F2" w:rsidRPr="00BC14F2" w:rsidRDefault="00BC14F2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</w:tcPr>
          <w:p w14:paraId="5E3148B5" w14:textId="77777777" w:rsidR="00BC14F2" w:rsidRPr="00BC14F2" w:rsidRDefault="00BC14F2" w:rsidP="00C26A31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Ensayo</w:t>
            </w:r>
          </w:p>
          <w:p w14:paraId="23BF35AD" w14:textId="77777777" w:rsidR="00BC14F2" w:rsidRPr="00BC14F2" w:rsidRDefault="00BC14F2" w:rsidP="00C26A31">
            <w:pPr>
              <w:jc w:val="both"/>
              <w:rPr>
                <w:rFonts w:asciiTheme="minorHAnsi" w:hAnsiTheme="minorHAnsi" w:cstheme="minorHAnsi"/>
              </w:rPr>
            </w:pPr>
          </w:p>
          <w:p w14:paraId="145ABD7C" w14:textId="797AF33A" w:rsidR="00BC14F2" w:rsidRPr="00BC14F2" w:rsidRDefault="00BC14F2" w:rsidP="00C26A31">
            <w:pPr>
              <w:jc w:val="both"/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Material audiovisual (Charla Ted)</w:t>
            </w:r>
          </w:p>
        </w:tc>
        <w:tc>
          <w:tcPr>
            <w:tcW w:w="4629" w:type="dxa"/>
          </w:tcPr>
          <w:p w14:paraId="7823F484" w14:textId="1E7A13A4" w:rsidR="00BC14F2" w:rsidRPr="00BC14F2" w:rsidRDefault="00BC14F2" w:rsidP="00102D2F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Ser feminista no es solo cosa de mujeres. </w:t>
            </w:r>
            <w:proofErr w:type="spellStart"/>
            <w:r w:rsidRPr="00BC14F2">
              <w:rPr>
                <w:rFonts w:asciiTheme="minorHAnsi" w:hAnsiTheme="minorHAnsi" w:cstheme="minorHAnsi"/>
              </w:rPr>
              <w:t>Chimamanda</w:t>
            </w:r>
            <w:proofErr w:type="spellEnd"/>
            <w:r w:rsidRPr="00BC14F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BC14F2">
              <w:rPr>
                <w:rFonts w:asciiTheme="minorHAnsi" w:hAnsiTheme="minorHAnsi" w:cstheme="minorHAnsi"/>
              </w:rPr>
              <w:t>Ngozi</w:t>
            </w:r>
            <w:proofErr w:type="spellEnd"/>
            <w:r w:rsidRPr="00BC14F2">
              <w:rPr>
                <w:rFonts w:asciiTheme="minorHAnsi" w:hAnsiTheme="minorHAnsi" w:cstheme="minorHAnsi"/>
              </w:rPr>
              <w:t xml:space="preserve"> lo demuestra en este elocuente y perspicaz texto, en el que nos brinda una definición singular de lo que significa ser feminista en el siglo XXI.</w:t>
            </w:r>
          </w:p>
        </w:tc>
      </w:tr>
      <w:tr w:rsidR="00BC14F2" w:rsidRPr="00BC14F2" w14:paraId="3C855C28" w14:textId="77777777" w:rsidTr="00BC14F2">
        <w:tc>
          <w:tcPr>
            <w:tcW w:w="0" w:type="auto"/>
          </w:tcPr>
          <w:p w14:paraId="20F5EB12" w14:textId="77777777" w:rsidR="00BC14F2" w:rsidRPr="00BC14F2" w:rsidRDefault="00BC14F2" w:rsidP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OCTUBRE</w:t>
            </w:r>
          </w:p>
        </w:tc>
        <w:tc>
          <w:tcPr>
            <w:tcW w:w="0" w:type="auto"/>
          </w:tcPr>
          <w:p w14:paraId="01A80ABA" w14:textId="0B9FD22E" w:rsidR="00BC14F2" w:rsidRPr="00BC14F2" w:rsidRDefault="00BC14F2" w:rsidP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“Frankenstein o el moderno Prometeo”</w:t>
            </w:r>
          </w:p>
        </w:tc>
        <w:tc>
          <w:tcPr>
            <w:tcW w:w="0" w:type="auto"/>
          </w:tcPr>
          <w:p w14:paraId="26B03340" w14:textId="1BDA53AD" w:rsidR="00BC14F2" w:rsidRPr="00BC14F2" w:rsidRDefault="00BC14F2" w:rsidP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Mary Shelley</w:t>
            </w:r>
          </w:p>
        </w:tc>
        <w:tc>
          <w:tcPr>
            <w:tcW w:w="0" w:type="auto"/>
          </w:tcPr>
          <w:p w14:paraId="50AAE223" w14:textId="566D1949" w:rsidR="00BC14F2" w:rsidRPr="00BC14F2" w:rsidRDefault="00BC14F2" w:rsidP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>Novela</w:t>
            </w:r>
          </w:p>
        </w:tc>
        <w:tc>
          <w:tcPr>
            <w:tcW w:w="4629" w:type="dxa"/>
          </w:tcPr>
          <w:p w14:paraId="46B22D6C" w14:textId="509C0297" w:rsidR="00BC14F2" w:rsidRPr="00BC14F2" w:rsidRDefault="00BC14F2" w:rsidP="00BC14F2">
            <w:pPr>
              <w:rPr>
                <w:rFonts w:asciiTheme="minorHAnsi" w:hAnsiTheme="minorHAnsi" w:cstheme="minorHAnsi"/>
              </w:rPr>
            </w:pPr>
            <w:r w:rsidRPr="00BC14F2">
              <w:rPr>
                <w:rFonts w:asciiTheme="minorHAnsi" w:hAnsiTheme="minorHAnsi" w:cstheme="minorHAnsi"/>
              </w:rPr>
              <w:t xml:space="preserve">En el verano de 1816, Lord Byron invita al poeta Percy Bysshe Shelley y a su joven esposa, Mary, a su casa de Suiza. Los días son lluviosos y el anfitrión propone que cada uno escriba un relato de fantasmas. Así surgirá Frankenstein o el moderno Prometeo, publicada en 1818 y considerada la primera novela del género de ciencia ficción. Atrapado en los hielos del Ártico, </w:t>
            </w:r>
            <w:r w:rsidRPr="00BC14F2">
              <w:rPr>
                <w:rFonts w:asciiTheme="minorHAnsi" w:hAnsiTheme="minorHAnsi" w:cstheme="minorHAnsi"/>
              </w:rPr>
              <w:t>Víctor</w:t>
            </w:r>
            <w:r w:rsidRPr="00BC14F2">
              <w:rPr>
                <w:rFonts w:asciiTheme="minorHAnsi" w:hAnsiTheme="minorHAnsi" w:cstheme="minorHAnsi"/>
              </w:rPr>
              <w:t xml:space="preserve"> Frankenstein es rescatado por el capitán Walton. Dedicará sus últimos días a narrarle la trágica historia de sus experimentos en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C14F2">
              <w:rPr>
                <w:rFonts w:asciiTheme="minorHAnsi" w:hAnsiTheme="minorHAnsi" w:cstheme="minorHAnsi"/>
              </w:rPr>
              <w:t>búsqueda del poder de dotar de vida a la materia inerte y cómo el ser que creó se rebelaría contra él.</w:t>
            </w:r>
          </w:p>
        </w:tc>
      </w:tr>
    </w:tbl>
    <w:p w14:paraId="632D2ECA" w14:textId="77777777" w:rsidR="003E16CF" w:rsidRPr="00BC14F2" w:rsidRDefault="003E16CF">
      <w:pPr>
        <w:rPr>
          <w:rFonts w:asciiTheme="minorHAnsi" w:hAnsiTheme="minorHAnsi" w:cstheme="minorHAnsi"/>
        </w:rPr>
      </w:pPr>
    </w:p>
    <w:sectPr w:rsidR="003E16CF" w:rsidRPr="00BC14F2">
      <w:headerReference w:type="default" r:id="rId8"/>
      <w:pgSz w:w="11907" w:h="16839"/>
      <w:pgMar w:top="1246" w:right="1440" w:bottom="1440" w:left="1440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1BC81" w14:textId="77777777" w:rsidR="006A30B0" w:rsidRDefault="006A30B0">
      <w:pPr>
        <w:spacing w:after="0" w:line="240" w:lineRule="auto"/>
      </w:pPr>
      <w:r>
        <w:separator/>
      </w:r>
    </w:p>
  </w:endnote>
  <w:endnote w:type="continuationSeparator" w:id="0">
    <w:p w14:paraId="575F4CC4" w14:textId="77777777" w:rsidR="006A30B0" w:rsidRDefault="006A3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17C8CB-29B7-4D6F-B4AE-78F290B199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2" w:fontKey="{B9DD958C-EBDA-4728-9D5E-F0E673566753}"/>
    <w:embedBold r:id="rId3" w:fontKey="{C16E716E-A78F-4108-BB63-0094ACECB12C}"/>
    <w:embedItalic r:id="rId4" w:fontKey="{B51A41D6-1B3F-4358-ACF7-9E5E0899F1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654A94C-2509-4276-9526-4B91BB75FD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3483DDB-F5F8-467A-A559-C26837E682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6E782C0-1969-4BD7-93C7-3D0A1D450C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7B640" w14:textId="77777777" w:rsidR="006A30B0" w:rsidRDefault="006A30B0">
      <w:pPr>
        <w:spacing w:after="0" w:line="240" w:lineRule="auto"/>
      </w:pPr>
      <w:r>
        <w:separator/>
      </w:r>
    </w:p>
  </w:footnote>
  <w:footnote w:type="continuationSeparator" w:id="0">
    <w:p w14:paraId="4C0435E1" w14:textId="77777777" w:rsidR="006A30B0" w:rsidRDefault="006A3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00FC4" w14:textId="77777777" w:rsidR="003E1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Liceo Dr. Roberto </w:t>
    </w:r>
    <w:proofErr w:type="spellStart"/>
    <w:r>
      <w:rPr>
        <w:color w:val="000000"/>
      </w:rPr>
      <w:t>Humeres</w:t>
    </w:r>
    <w:proofErr w:type="spellEnd"/>
    <w:r>
      <w:rPr>
        <w:color w:val="000000"/>
      </w:rPr>
      <w:t xml:space="preserve"> O.                                          </w:t>
    </w:r>
    <w:r>
      <w:rPr>
        <w:i/>
        <w:iCs/>
        <w:color w:val="000000"/>
      </w:rPr>
      <w:t xml:space="preserve">     “La tradición al servicio del aprendizaje”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8D0E091" wp14:editId="7043EA2C">
          <wp:simplePos x="0" y="0"/>
          <wp:positionH relativeFrom="column">
            <wp:posOffset>-552449</wp:posOffset>
          </wp:positionH>
          <wp:positionV relativeFrom="paragraph">
            <wp:posOffset>-59054</wp:posOffset>
          </wp:positionV>
          <wp:extent cx="523875" cy="523875"/>
          <wp:effectExtent l="0" t="0" r="0" b="0"/>
          <wp:wrapSquare wrapText="bothSides" distT="0" distB="0" distL="114300" distR="114300"/>
          <wp:docPr id="746206096" name="image1.png" descr="D:\2019 AÑO BAKÁN\INSIGNIA 201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D:\2019 AÑO BAKÁN\INSIGNIA 201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869DC85" w14:textId="77777777" w:rsidR="003E1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>Departamento de Lenguaje</w:t>
    </w:r>
  </w:p>
  <w:p w14:paraId="703DC024" w14:textId="77777777" w:rsidR="003E16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u w:val="single"/>
      </w:rPr>
    </w:pPr>
    <w:r>
      <w:rPr>
        <w:color w:val="000000"/>
        <w:u w:val="single"/>
      </w:rPr>
      <w:t>San Felipe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A5EA7"/>
    <w:multiLevelType w:val="multilevel"/>
    <w:tmpl w:val="F36E5A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2C38AC"/>
    <w:multiLevelType w:val="multilevel"/>
    <w:tmpl w:val="A5D8E6D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7434832">
    <w:abstractNumId w:val="0"/>
  </w:num>
  <w:num w:numId="2" w16cid:durableId="2061973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6CF"/>
    <w:rsid w:val="000545F1"/>
    <w:rsid w:val="00097AD8"/>
    <w:rsid w:val="00102D2F"/>
    <w:rsid w:val="001542E0"/>
    <w:rsid w:val="00181FF7"/>
    <w:rsid w:val="00334661"/>
    <w:rsid w:val="003E16CF"/>
    <w:rsid w:val="003E567F"/>
    <w:rsid w:val="0044690F"/>
    <w:rsid w:val="005515EE"/>
    <w:rsid w:val="005929C6"/>
    <w:rsid w:val="006A30B0"/>
    <w:rsid w:val="009156C6"/>
    <w:rsid w:val="00926076"/>
    <w:rsid w:val="00AB46D4"/>
    <w:rsid w:val="00BC14F2"/>
    <w:rsid w:val="00BD45ED"/>
    <w:rsid w:val="00C26A31"/>
    <w:rsid w:val="00C400C2"/>
    <w:rsid w:val="00C52ECF"/>
    <w:rsid w:val="00D848AC"/>
    <w:rsid w:val="00E0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BE79B"/>
  <w15:docId w15:val="{79A1EAF5-5A2D-4A89-B578-B0FAC3AC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uiPriority w:val="34"/>
    <w:qFormat/>
    <w:rsid w:val="009D3006"/>
    <w:pPr>
      <w:ind w:left="720"/>
      <w:contextualSpacing/>
    </w:pPr>
  </w:style>
  <w:style w:type="table" w:styleId="Tablaconcuadrcula">
    <w:name w:val="Table Grid"/>
    <w:basedOn w:val="Tablanormal"/>
    <w:uiPriority w:val="39"/>
    <w:rsid w:val="009D30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9D3006"/>
    <w:rPr>
      <w:b/>
      <w:bCs/>
    </w:rPr>
  </w:style>
  <w:style w:type="character" w:styleId="nfasis">
    <w:name w:val="Emphasis"/>
    <w:basedOn w:val="Fuentedeprrafopredeter"/>
    <w:uiPriority w:val="20"/>
    <w:qFormat/>
    <w:rsid w:val="009D3006"/>
    <w:rPr>
      <w:i/>
      <w:iCs/>
    </w:rPr>
  </w:style>
  <w:style w:type="paragraph" w:styleId="NormalWeb">
    <w:name w:val="Normal (Web)"/>
    <w:basedOn w:val="Normal"/>
    <w:uiPriority w:val="99"/>
    <w:unhideWhenUsed/>
    <w:rsid w:val="009D3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9D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3006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3D11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114E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1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114E"/>
    <w:rPr>
      <w:rFonts w:ascii="Tahoma" w:hAnsi="Tahoma" w:cs="Tahoma"/>
      <w:sz w:val="16"/>
      <w:szCs w:val="16"/>
      <w:lang w:val="es-CL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MC+DfHsDV6VyWaY09KNDJ8hUEA==">CgMxLjAyDmguNjB1Z254aTlyNDc4OAByITFLSVd0akd1N0YwZHM1Z3ZNVndRNFFPUUEzUHU5ZG1GbQ==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392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giselle</dc:creator>
  <cp:lastModifiedBy>Cicely Arancibia</cp:lastModifiedBy>
  <cp:revision>2</cp:revision>
  <dcterms:created xsi:type="dcterms:W3CDTF">2026-03-11T14:22:00Z</dcterms:created>
  <dcterms:modified xsi:type="dcterms:W3CDTF">2026-03-11T14:22:00Z</dcterms:modified>
</cp:coreProperties>
</file>